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FC" w:rsidRPr="00E653FC" w:rsidRDefault="00E653FC" w:rsidP="00E653FC">
      <w:pPr>
        <w:ind w:firstLine="709"/>
        <w:rPr>
          <w:rFonts w:ascii="Calibri" w:hAnsi="Calibri"/>
          <w:b/>
          <w:sz w:val="28"/>
          <w:szCs w:val="28"/>
        </w:rPr>
      </w:pPr>
      <w:r w:rsidRPr="00E653FC">
        <w:rPr>
          <w:rFonts w:ascii="Calibri" w:hAnsi="Calibri"/>
          <w:b/>
          <w:sz w:val="28"/>
          <w:szCs w:val="28"/>
        </w:rPr>
        <w:t>Вопрос-ответ: определение и оспаривание кадастровой стоимости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27 февраля в Кадастровой палате по региону состоялась горячая линия, посвященная актуальным вопросам кадастровой стоимости. Телефонное консультирование провела ведущий инженер отдела обработки документов и обеспечения учетных действий №1 Любовь Николаевна Чурина.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Представляем ответы на вопросы, поступившие в рамках горячей линии.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b/>
          <w:sz w:val="24"/>
          <w:szCs w:val="24"/>
        </w:rPr>
        <w:t>В наследство получен гараж, который имеет завышенную кадастровую стоимость. Как был оценен данный объект недвижимости? Как можно снизить его кадастровую стоимость?</w:t>
      </w:r>
    </w:p>
    <w:p w:rsidR="00E653FC" w:rsidRPr="00E653FC" w:rsidRDefault="00E653FC" w:rsidP="00E653FC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В 2016 году на территории Новосибирской области проведены работы по актуализации государственной кадастровой оценки объектов капитального строительства, результаты которой утверждены Приказом Департамента имущества и земельных отношений Новосибирской области от 28.11.2016 № 3108. Кадастровая стоимость актуализирована для объектов недвижимости, поставленных на государственный кадастровый учет (по состоянию на 08.02.2016).</w:t>
      </w:r>
    </w:p>
    <w:p w:rsidR="00E653FC" w:rsidRPr="00E653FC" w:rsidRDefault="00E653FC" w:rsidP="00E653FC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Кадастровая стоимость интересующего объекта недвижимости оценена в рамках проведения указанных по государственной кадастровой оценке работ.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Кадастровая стоимость данного объекта недвижимости может быть оспорена в суде или в комиссии по рассмотрению споров о результатах определения кадастровой стоимости. При Управлении Росреестра по Новосибирской области создана комиссия по рассмотрению споров о результатах определения кадастровой стоимости.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Основаниями для пересмотра результатов определения кадастровой стоимости являются: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 xml:space="preserve">– недостоверность сведений об объекте недвижимости, использованных при определении его кадастровой стоимости; 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–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 xml:space="preserve">С документами, регламентирующими порядок работы комиссии, можно ознакомиться на официальном сайте </w:t>
      </w:r>
      <w:hyperlink r:id="rId8" w:history="1">
        <w:r w:rsidRPr="00E653FC">
          <w:rPr>
            <w:rStyle w:val="a9"/>
            <w:rFonts w:ascii="Calibri" w:hAnsi="Calibri"/>
            <w:sz w:val="24"/>
            <w:szCs w:val="24"/>
          </w:rPr>
          <w:t>Росреестра</w:t>
        </w:r>
      </w:hyperlink>
      <w:r w:rsidRPr="00E653FC">
        <w:rPr>
          <w:rFonts w:ascii="Calibri" w:hAnsi="Calibri"/>
          <w:sz w:val="24"/>
          <w:szCs w:val="24"/>
        </w:rPr>
        <w:t>: в разделе «Деятельность» выбрать подраздел «Кадастровая оценка», затем кликнуть «Рассмотрение споров о результатах определения кадастровой стоимости».</w:t>
      </w:r>
    </w:p>
    <w:p w:rsidR="00E653FC" w:rsidRDefault="00E653FC" w:rsidP="00E653FC">
      <w:pPr>
        <w:spacing w:line="240" w:lineRule="auto"/>
        <w:ind w:firstLine="709"/>
        <w:rPr>
          <w:rFonts w:ascii="Calibri" w:hAnsi="Calibri"/>
          <w:b/>
          <w:sz w:val="24"/>
          <w:szCs w:val="24"/>
        </w:rPr>
      </w:pPr>
    </w:p>
    <w:p w:rsidR="00E653FC" w:rsidRDefault="00E653FC" w:rsidP="00E653FC">
      <w:pPr>
        <w:spacing w:line="240" w:lineRule="auto"/>
        <w:ind w:firstLine="709"/>
        <w:rPr>
          <w:rFonts w:ascii="Calibri" w:hAnsi="Calibri"/>
          <w:b/>
          <w:sz w:val="24"/>
          <w:szCs w:val="24"/>
        </w:rPr>
      </w:pP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b/>
          <w:sz w:val="24"/>
          <w:szCs w:val="24"/>
        </w:rPr>
        <w:lastRenderedPageBreak/>
        <w:t xml:space="preserve">Как изменится стоимость земельного участка при смене вида разрешенного использования, при этом вид разрешенного использования многофункциональный? </w:t>
      </w:r>
    </w:p>
    <w:p w:rsidR="00E653FC" w:rsidRPr="00E653FC" w:rsidRDefault="00E653FC" w:rsidP="00E653FC">
      <w:pPr>
        <w:pStyle w:val="ConsPlusNormal"/>
        <w:ind w:firstLine="709"/>
      </w:pPr>
      <w:r w:rsidRPr="00E653FC">
        <w:t>В соответствии с Приказом Минэкономразвития РФ от 24.09.2018 № 514, вступившим в законную силу с 02.03.2019, кадастровая стоимость земельного участка с более чем одним видом разрешенного использования определяется с применением соответствующего значения удельного показателя кадастровой стоимости земельных участков той категории земель и вида разрешенного использования земельного участка, для которого указанное значение является наибольшим.</w:t>
      </w:r>
    </w:p>
    <w:p w:rsidR="00E653FC" w:rsidRPr="00E653FC" w:rsidRDefault="00E653FC" w:rsidP="00E653FC">
      <w:pPr>
        <w:pStyle w:val="ConsPlusNormal"/>
        <w:ind w:firstLine="709"/>
      </w:pPr>
      <w:r w:rsidRPr="00E653FC">
        <w:t>Исключение составляет случай, когда земельный участок предназначен для жилищного строительства, ведения личного подсобного хозяйства, садоводства, огородничества. В таком случае кадастровая стоимость земельного участка определяется с использованием соответствующего значения удельного показателя кадастровой стоимости земельных участков, предназначенных для указанных целей использования.</w:t>
      </w:r>
    </w:p>
    <w:p w:rsidR="00E653FC" w:rsidRDefault="00E653FC" w:rsidP="00E653FC">
      <w:pPr>
        <w:pStyle w:val="ConsPlusNormal"/>
        <w:ind w:firstLine="709"/>
      </w:pPr>
      <w:r w:rsidRPr="00E653FC">
        <w:t>Изменение кадастровой стоимости земельного участка зависит от того, какие виды разрешенного использования входят в состав его многофункционального использования.</w:t>
      </w:r>
    </w:p>
    <w:p w:rsidR="00E653FC" w:rsidRPr="00E653FC" w:rsidRDefault="00E653FC" w:rsidP="00E653FC">
      <w:pPr>
        <w:pStyle w:val="ConsPlusNormal"/>
        <w:ind w:firstLine="709"/>
      </w:pPr>
    </w:p>
    <w:p w:rsidR="00E653FC" w:rsidRDefault="00E653FC" w:rsidP="00E653FC">
      <w:pPr>
        <w:pStyle w:val="ConsPlusNormal"/>
        <w:ind w:firstLine="709"/>
        <w:rPr>
          <w:b/>
        </w:rPr>
      </w:pPr>
      <w:r w:rsidRPr="00E653FC">
        <w:rPr>
          <w:b/>
        </w:rPr>
        <w:t>Изменится ли кадастровая стоимость объекта капитального строительства (здания) при уточнении его местоположения? В настоящее время объект недвижимости находится в нулевом квартале.</w:t>
      </w:r>
    </w:p>
    <w:p w:rsidR="00E653FC" w:rsidRPr="00E653FC" w:rsidRDefault="00E653FC" w:rsidP="00E653FC">
      <w:pPr>
        <w:pStyle w:val="ConsPlusNormal"/>
        <w:ind w:firstLine="709"/>
      </w:pPr>
    </w:p>
    <w:p w:rsidR="00E653FC" w:rsidRDefault="00E653FC" w:rsidP="00E653FC">
      <w:pPr>
        <w:pStyle w:val="ConsPlusNormal"/>
        <w:ind w:firstLine="709"/>
      </w:pPr>
      <w:r w:rsidRPr="00E653FC">
        <w:t xml:space="preserve">При изменении кадастрового квартала, в котором расположен объект недвижимости, кадастровая стоимость объекта капитального строительства будет пересчитана по среднему значения удельного показателя соответствующего вида здания по кадастровому кварталу, в котором оно расположено. </w:t>
      </w:r>
    </w:p>
    <w:p w:rsidR="00E653FC" w:rsidRDefault="00E653FC" w:rsidP="00E653FC">
      <w:pPr>
        <w:pStyle w:val="ConsPlusNormal"/>
        <w:ind w:firstLine="709"/>
      </w:pPr>
    </w:p>
    <w:p w:rsidR="00E653FC" w:rsidRPr="00E653FC" w:rsidRDefault="00E653FC" w:rsidP="00E653FC">
      <w:pPr>
        <w:pStyle w:val="ConsPlusNormal"/>
        <w:ind w:firstLine="709"/>
        <w:jc w:val="right"/>
        <w:rPr>
          <w:i/>
          <w:sz w:val="20"/>
          <w:szCs w:val="20"/>
        </w:rPr>
      </w:pPr>
      <w:r w:rsidRPr="00E653F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FE" w:rsidRDefault="00741FFE" w:rsidP="00A7059D">
      <w:pPr>
        <w:spacing w:after="0" w:line="240" w:lineRule="auto"/>
      </w:pPr>
      <w:r>
        <w:separator/>
      </w:r>
    </w:p>
  </w:endnote>
  <w:endnote w:type="continuationSeparator" w:id="0">
    <w:p w:rsidR="00741FFE" w:rsidRDefault="00741FFE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1D7189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1D7189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1D7189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1D7189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DE59E6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FE" w:rsidRDefault="00741FFE" w:rsidP="00A7059D">
      <w:pPr>
        <w:spacing w:after="0" w:line="240" w:lineRule="auto"/>
      </w:pPr>
      <w:r>
        <w:separator/>
      </w:r>
    </w:p>
  </w:footnote>
  <w:footnote w:type="continuationSeparator" w:id="0">
    <w:p w:rsidR="00741FFE" w:rsidRDefault="00741FFE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E59E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E59E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D7189"/>
    <w:rsid w:val="00266DBD"/>
    <w:rsid w:val="002866C7"/>
    <w:rsid w:val="002D2570"/>
    <w:rsid w:val="00353854"/>
    <w:rsid w:val="003E6480"/>
    <w:rsid w:val="00405FF5"/>
    <w:rsid w:val="004126C1"/>
    <w:rsid w:val="00442638"/>
    <w:rsid w:val="004D7657"/>
    <w:rsid w:val="00543941"/>
    <w:rsid w:val="00551784"/>
    <w:rsid w:val="005A415E"/>
    <w:rsid w:val="0065402A"/>
    <w:rsid w:val="006B718B"/>
    <w:rsid w:val="006C740B"/>
    <w:rsid w:val="00741FFE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12D45"/>
    <w:rsid w:val="00B94D63"/>
    <w:rsid w:val="00CB2D01"/>
    <w:rsid w:val="00D82973"/>
    <w:rsid w:val="00DE59E6"/>
    <w:rsid w:val="00E05B96"/>
    <w:rsid w:val="00E653FC"/>
    <w:rsid w:val="00EC76E5"/>
    <w:rsid w:val="00EE0891"/>
    <w:rsid w:val="00F0084D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525AF-1C1A-464A-B235-8209E41A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Korotich_SA</dc:creator>
  <cp:lastModifiedBy>Admin</cp:lastModifiedBy>
  <cp:revision>2</cp:revision>
  <dcterms:created xsi:type="dcterms:W3CDTF">2019-03-06T08:25:00Z</dcterms:created>
  <dcterms:modified xsi:type="dcterms:W3CDTF">2019-03-06T08:25:00Z</dcterms:modified>
</cp:coreProperties>
</file>